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A45336" w:rsidRPr="00A45336" w:rsidRDefault="00A45336" w:rsidP="00A45336">
      <w:pPr>
        <w:spacing w:after="46" w:line="240" w:lineRule="auto"/>
        <w:jc w:val="center"/>
        <w:rPr>
          <w:rFonts w:ascii="Arial" w:eastAsia="Times New Roman" w:hAnsi="Arial" w:cs="Arial"/>
          <w:b/>
          <w:sz w:val="18"/>
          <w:szCs w:val="24"/>
          <w:lang w:val="es-ES" w:eastAsia="es-ES"/>
        </w:rPr>
      </w:pPr>
      <w:r w:rsidRPr="00A45336">
        <w:rPr>
          <w:rFonts w:ascii="Arial" w:eastAsia="Times New Roman" w:hAnsi="Arial" w:cs="Arial"/>
          <w:b/>
          <w:sz w:val="18"/>
          <w:szCs w:val="24"/>
          <w:lang w:val="es-ES" w:eastAsia="es-ES"/>
        </w:rPr>
        <w:t>DE LA SUSPENSIÓN DE OBRA</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b/>
          <w:sz w:val="18"/>
          <w:szCs w:val="20"/>
          <w:lang w:val="es-ES_tradnl" w:eastAsia="es-ES"/>
        </w:rPr>
        <w:t xml:space="preserve">Artículo 144.- </w:t>
      </w:r>
      <w:r w:rsidRPr="00A45336">
        <w:rPr>
          <w:rFonts w:ascii="Arial" w:eastAsia="Times New Roman" w:hAnsi="Arial" w:cs="Arial"/>
          <w:sz w:val="18"/>
          <w:szCs w:val="20"/>
          <w:lang w:val="es-ES_tradnl" w:eastAsia="es-ES"/>
        </w:rPr>
        <w:t>Cuando ocurra la suspensión de los trabajos, el servidor público designado por la dependencia o entidad lo notificará al contratista señalando las causas que la motivan, la fecha de su inicio y de la probable reanudación de los trabajos, así como las acciones que debe considerar en lo relativo a su personal, maquinaria y equipo de construcción.</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sz w:val="18"/>
          <w:szCs w:val="20"/>
          <w:lang w:val="es-ES_tradnl" w:eastAsia="es-ES"/>
        </w:rPr>
        <w:t>La fecha de terminación de los trabajos se prorrogará en igual proporción al periodo que comprenda la suspensión de los mismos, sin modificar el plazo de ejecución convenido. Lo anterior se formalizará mediante el acta circunstanciada de suspensión.</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sz w:val="18"/>
          <w:szCs w:val="20"/>
          <w:lang w:val="es-ES_tradnl" w:eastAsia="es-ES"/>
        </w:rPr>
        <w:t>El suministro deficiente del proveedor de materiales y equipos de instalación permanente no será motivo de suspensión de los trabajos cuando dicho suministro sea responsabilidad del contratista.</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b/>
          <w:sz w:val="18"/>
          <w:szCs w:val="20"/>
          <w:lang w:val="es-ES_tradnl" w:eastAsia="es-ES"/>
        </w:rPr>
        <w:t xml:space="preserve">Artículo 145.- </w:t>
      </w:r>
      <w:r w:rsidRPr="00A45336">
        <w:rPr>
          <w:rFonts w:ascii="Arial" w:eastAsia="Times New Roman" w:hAnsi="Arial" w:cs="Arial"/>
          <w:sz w:val="18"/>
          <w:szCs w:val="20"/>
          <w:lang w:val="es-ES_tradnl" w:eastAsia="es-ES"/>
        </w:rPr>
        <w:t>El contratista podrá solicitar, a partir de la determinación de la suspensión de los trabajos, el pago de los gastos no recuperables a que hace referencia la fracción I del artículo 62 de la Ley y que se generen durante la suspensión. La solicitud del contratista deberá presentarse en las fechas de corte para el pago de estimaciones estipuladas en el contrato.</w:t>
      </w:r>
    </w:p>
    <w:p w:rsidR="00A45336" w:rsidRPr="00A45336" w:rsidRDefault="00A45336" w:rsidP="00A45336">
      <w:pPr>
        <w:spacing w:after="46" w:line="240" w:lineRule="auto"/>
        <w:ind w:firstLine="288"/>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Artículo 146.-</w:t>
      </w:r>
      <w:r w:rsidRPr="00A45336">
        <w:rPr>
          <w:rFonts w:ascii="Arial" w:eastAsia="Times New Roman" w:hAnsi="Arial" w:cs="Arial"/>
          <w:sz w:val="18"/>
          <w:szCs w:val="20"/>
          <w:lang w:val="es-ES" w:eastAsia="es-ES"/>
        </w:rPr>
        <w:t xml:space="preserve"> Tratándose de suspensión de trabajos, el pago de gastos no recuperables a que se refiere la fracción I del artículo 62 de la Ley se limitará a lo siguiente:</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A las rentas de equipo o, si resulta más barato, a los fletes del retiro y regreso del mismo al sitio de los trabajos;</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A la mano de obra programada que permanezca en el sitio de los trabajos durante el periodo de la suspensión que no haya sido trasladada a otro frente de trabajo o a otra obra y que se encuentre registrada en la Bitácora o en el documento de control de asistencia que definan las partes;</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Al monto correspondiente a los costos indirectos que se hayan generado durante el periodo de suspensión.</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sz w:val="18"/>
          <w:szCs w:val="20"/>
          <w:lang w:val="es-ES" w:eastAsia="es-ES"/>
        </w:rPr>
        <w:tab/>
        <w:t>Los costos indirectos que se considerarán son los previstos en el artículo 213 del presente Reglamento, con independencia de la condición de pago establecida en el contrato de que se trate, y</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IV.</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El costo por mantenimiento, conservación y almacenamiento cuando no impliquen un costo indirecto.</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sz w:val="18"/>
          <w:szCs w:val="20"/>
          <w:lang w:val="es-ES_tradnl" w:eastAsia="es-ES"/>
        </w:rPr>
        <w:t>Para la determinación de los gastos a que se refiere este artículo se deberán considerar como elementos razonables para su cálculo los programas y costos originalmente propuestos por el contratista, debiéndose ajustar con el último porcentaje de ajuste de costos autorizado antes de la suspensión. En el caso de los contratos celebrados bajo la condición de pago a precio alzado, el contratista podrá tomar como referencia los conceptos que se señalan en el Capítulo Sexto del Título Segundo del presente Reglamento, para acreditar los gastos no recuperables en que haya incurrido.</w:t>
      </w:r>
    </w:p>
    <w:p w:rsidR="00A45336" w:rsidRPr="00A45336" w:rsidRDefault="00A45336" w:rsidP="00A45336">
      <w:pPr>
        <w:spacing w:after="46" w:line="240" w:lineRule="auto"/>
        <w:ind w:firstLine="288"/>
        <w:jc w:val="both"/>
        <w:rPr>
          <w:rFonts w:ascii="Arial" w:eastAsia="Times New Roman" w:hAnsi="Arial" w:cs="Arial"/>
          <w:sz w:val="18"/>
          <w:szCs w:val="24"/>
          <w:lang w:val="es-ES" w:eastAsia="es-ES"/>
        </w:rPr>
      </w:pPr>
      <w:r w:rsidRPr="00A45336">
        <w:rPr>
          <w:rFonts w:ascii="Arial" w:eastAsia="Times New Roman" w:hAnsi="Arial" w:cs="Arial"/>
          <w:b/>
          <w:sz w:val="18"/>
          <w:szCs w:val="24"/>
          <w:lang w:val="es-ES" w:eastAsia="es-ES"/>
        </w:rPr>
        <w:t xml:space="preserve">Artículo 147.- </w:t>
      </w:r>
      <w:r w:rsidRPr="00A45336">
        <w:rPr>
          <w:rFonts w:ascii="Arial" w:eastAsia="Times New Roman" w:hAnsi="Arial" w:cs="Arial"/>
          <w:sz w:val="18"/>
          <w:szCs w:val="24"/>
          <w:lang w:val="es-ES" w:eastAsia="es-ES"/>
        </w:rPr>
        <w:t>En todos los casos de suspensión de los trabajos la dependencia o entidad deberá levantar un acta circunstanciada en la que hará constar como mínimo lo siguiente:</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El lugar, fecha y hora en que se levanta el acta;</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El nombre y firma del residente y del superintendente, así como del servidor público autorizado para ordenar la suspensión en los términos del artículo 60 de la Ley;</w:t>
      </w:r>
    </w:p>
    <w:p w:rsidR="00A45336" w:rsidRPr="00A45336" w:rsidRDefault="00A45336" w:rsidP="00A45336">
      <w:pPr>
        <w:spacing w:after="50"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Los datos de identificación de los trabajos que se suspenderán. Si la suspensión es parcial sólo se identificará la parte correspondiente y las medidas que habrán de tomarse para su reanudación;</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IV.</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Las razones o las causas justificadas que dieron origen a la suspensión;</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V.</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Una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VI.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 xml:space="preserve">El tiempo de duración de la suspensión. Cuando la reanudación de los trabajos esté ligada a un hecho o acto de realización </w:t>
      </w:r>
      <w:proofErr w:type="gramStart"/>
      <w:r w:rsidRPr="00A45336">
        <w:rPr>
          <w:rFonts w:ascii="Arial" w:eastAsia="Times New Roman" w:hAnsi="Arial" w:cs="Arial"/>
          <w:sz w:val="18"/>
          <w:szCs w:val="20"/>
          <w:lang w:val="es-ES" w:eastAsia="es-ES"/>
        </w:rPr>
        <w:t>cierta</w:t>
      </w:r>
      <w:proofErr w:type="gramEnd"/>
      <w:r w:rsidRPr="00A45336">
        <w:rPr>
          <w:rFonts w:ascii="Arial" w:eastAsia="Times New Roman" w:hAnsi="Arial" w:cs="Arial"/>
          <w:sz w:val="18"/>
          <w:szCs w:val="20"/>
          <w:lang w:val="es-ES" w:eastAsia="es-ES"/>
        </w:rPr>
        <w:t xml:space="preserve"> pero de fecha indeterminada el periodo de la suspensión estará sujeto a la actualización de ese evento, sin perjuicio de que se pueda optar por la terminación anticipada;</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VII.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Las acciones que seguirá la dependencia o entidad, las que deberán asegurar los bienes y el estado de los trabajos, así como procurar la conclusión de los mismos;</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lastRenderedPageBreak/>
        <w:t>VIII.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El programa de ejecución convenido que se aplicará, el cual deberá considerar los diferimientos que origina la suspensión, ajustando sin modificar los periodos y procesos de construcción indicados en el programa de ejecución convenido en el contrato, y</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IX.</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En su caso, las medidas de protección que resulten necesarias para salvaguardar los trabajos realizados, el lugar de trabajo, sus instalaciones y equipos.</w:t>
      </w:r>
    </w:p>
    <w:p w:rsidR="00A45336" w:rsidRPr="00A45336" w:rsidRDefault="00A45336" w:rsidP="00A45336">
      <w:pPr>
        <w:spacing w:after="46" w:line="240" w:lineRule="auto"/>
        <w:ind w:firstLine="288"/>
        <w:jc w:val="both"/>
        <w:rPr>
          <w:rFonts w:ascii="Arial" w:eastAsia="Times New Roman" w:hAnsi="Arial" w:cs="Arial"/>
          <w:sz w:val="18"/>
          <w:szCs w:val="20"/>
          <w:lang w:val="es-ES_tradnl" w:eastAsia="es-ES"/>
        </w:rPr>
      </w:pPr>
      <w:r w:rsidRPr="00A45336">
        <w:rPr>
          <w:rFonts w:ascii="Arial" w:eastAsia="Times New Roman" w:hAnsi="Arial" w:cs="Arial"/>
          <w:b/>
          <w:sz w:val="18"/>
          <w:szCs w:val="20"/>
          <w:lang w:val="es-ES_tradnl" w:eastAsia="es-ES"/>
        </w:rPr>
        <w:t xml:space="preserve">Artículo 148.- </w:t>
      </w:r>
      <w:r w:rsidRPr="00A45336">
        <w:rPr>
          <w:rFonts w:ascii="Arial" w:eastAsia="Times New Roman" w:hAnsi="Arial" w:cs="Arial"/>
          <w:sz w:val="18"/>
          <w:szCs w:val="20"/>
          <w:lang w:val="es-ES_tradnl" w:eastAsia="es-ES"/>
        </w:rPr>
        <w:t>Si durante la vigencia del contrato existen suspensiones de los trabajos cuyos periodos sean reducidos y difíciles de cuantificar, las partes podrán acordar que los periodos sean agrupados y formalizados mediante la suscripción de una sola acta circunstanciada.</w:t>
      </w:r>
    </w:p>
    <w:p w:rsidR="00A45336" w:rsidRPr="00A45336" w:rsidRDefault="00A45336" w:rsidP="00A45336">
      <w:pPr>
        <w:spacing w:after="46" w:line="240" w:lineRule="auto"/>
        <w:ind w:firstLine="288"/>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Artículo 149.-</w:t>
      </w:r>
      <w:r w:rsidRPr="00A45336">
        <w:rPr>
          <w:rFonts w:ascii="Arial" w:eastAsia="Times New Roman" w:hAnsi="Arial" w:cs="Arial"/>
          <w:sz w:val="18"/>
          <w:szCs w:val="20"/>
          <w:lang w:val="es-ES" w:eastAsia="es-ES"/>
        </w:rPr>
        <w:t xml:space="preserve"> Cuando las suspensiones se deriven de un caso fortuito o fuerza mayor no existirá responsabilidad alguna para las partes, debiendo únicamente suscribir un convenio donde se reconozca el plazo de la suspensión y las fechas de reinicio y terminación de los trabajos, sin modificar el plazo de ejecución establecido en el contrato. En caso de que los trabajos se dañen o se destruyan y requieran ser rehabilitados o repuestos, éstos deberán pagarse mediante la celebración de un convenio en los términos del artículo 59 de la Ley, siempre que no se trate de deficiencias o incumplimientos anteriores imputables al contratista.</w:t>
      </w:r>
    </w:p>
    <w:p w:rsidR="00A45336" w:rsidRPr="00A45336" w:rsidRDefault="00A45336" w:rsidP="00A45336">
      <w:pPr>
        <w:spacing w:after="46" w:line="240" w:lineRule="auto"/>
        <w:ind w:firstLine="288"/>
        <w:jc w:val="both"/>
        <w:rPr>
          <w:rFonts w:ascii="Arial" w:eastAsia="Times New Roman" w:hAnsi="Arial" w:cs="Arial"/>
          <w:sz w:val="18"/>
          <w:szCs w:val="20"/>
          <w:lang w:val="es-ES" w:eastAsia="es-ES"/>
        </w:rPr>
      </w:pPr>
      <w:r w:rsidRPr="00A45336">
        <w:rPr>
          <w:rFonts w:ascii="Arial" w:eastAsia="Times New Roman" w:hAnsi="Arial" w:cs="Arial"/>
          <w:sz w:val="18"/>
          <w:szCs w:val="20"/>
          <w:lang w:val="es-ES" w:eastAsia="es-ES"/>
        </w:rPr>
        <w:t>Cuando las suspensiones se deriven de un caso fortuito o fuerza mayor sólo será procedente el pago de gastos no recuperables por los conceptos siguientes:</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La plantilla de veladores y personal de conservación y vigilancia de las instalaciones y obras, asignados durante la suspensión;</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Los costos de administración de obra en cuanto a honorarios, sueldos y prestaciones del personal técnico y administrativo estrictamente necesario y que tenga una función específica durante la suspensión, y</w:t>
      </w:r>
    </w:p>
    <w:p w:rsidR="00A45336" w:rsidRPr="00A45336" w:rsidRDefault="00A45336" w:rsidP="00A45336">
      <w:pPr>
        <w:spacing w:after="46" w:line="240" w:lineRule="auto"/>
        <w:ind w:left="864" w:hanging="576"/>
        <w:jc w:val="both"/>
        <w:rPr>
          <w:rFonts w:ascii="Arial" w:eastAsia="Times New Roman" w:hAnsi="Arial" w:cs="Arial"/>
          <w:sz w:val="18"/>
          <w:szCs w:val="20"/>
          <w:lang w:val="es-ES" w:eastAsia="es-ES"/>
        </w:rPr>
      </w:pPr>
      <w:r w:rsidRPr="00A45336">
        <w:rPr>
          <w:rFonts w:ascii="Arial" w:eastAsia="Times New Roman" w:hAnsi="Arial" w:cs="Arial"/>
          <w:b/>
          <w:sz w:val="18"/>
          <w:szCs w:val="20"/>
          <w:lang w:val="es-ES" w:eastAsia="es-ES"/>
        </w:rPr>
        <w:t>III.</w:t>
      </w:r>
      <w:r w:rsidRPr="00A45336">
        <w:rPr>
          <w:rFonts w:ascii="Arial" w:eastAsia="Times New Roman" w:hAnsi="Arial" w:cs="Arial"/>
          <w:b/>
          <w:sz w:val="18"/>
          <w:szCs w:val="20"/>
          <w:lang w:val="es-ES" w:eastAsia="es-ES"/>
        </w:rPr>
        <w:tab/>
      </w:r>
      <w:r w:rsidRPr="00A45336">
        <w:rPr>
          <w:rFonts w:ascii="Arial" w:eastAsia="Times New Roman" w:hAnsi="Arial" w:cs="Arial"/>
          <w:sz w:val="18"/>
          <w:szCs w:val="20"/>
          <w:lang w:val="es-ES" w:eastAsia="es-ES"/>
        </w:rPr>
        <w:t>La mano de obra programada que permanezca en el sitio de los trabajos durante el periodo de la suspensión, que no haya sido trasladada a otro frente de trabajo o a otra obra y que se encuentre registrada en la Bitácora o en el documento de control de asistencia que definan las partes.</w:t>
      </w:r>
    </w:p>
    <w:p w:rsidR="00A45336" w:rsidRDefault="00A45336" w:rsidP="00751FBA">
      <w:pPr>
        <w:spacing w:after="46" w:line="240" w:lineRule="auto"/>
        <w:ind w:firstLine="288"/>
        <w:jc w:val="both"/>
        <w:rPr>
          <w:rFonts w:ascii="Arial" w:eastAsia="Times New Roman" w:hAnsi="Arial" w:cs="Arial"/>
          <w:b/>
          <w:sz w:val="18"/>
          <w:szCs w:val="20"/>
          <w:lang w:val="es-ES" w:eastAsia="es-ES"/>
        </w:rPr>
      </w:pPr>
    </w:p>
    <w:p w:rsidR="00751FBA" w:rsidRPr="00751FBA" w:rsidRDefault="00751FBA" w:rsidP="00751FBA">
      <w:pPr>
        <w:spacing w:after="46" w:line="240" w:lineRule="auto"/>
        <w:ind w:left="864" w:hanging="576"/>
        <w:jc w:val="both"/>
        <w:rPr>
          <w:rFonts w:ascii="Arial" w:eastAsia="Times New Roman" w:hAnsi="Arial" w:cs="Arial"/>
          <w:sz w:val="18"/>
          <w:szCs w:val="20"/>
          <w:lang w:val="es-ES" w:eastAsia="es-ES"/>
        </w:rPr>
      </w:pPr>
      <w:bookmarkStart w:id="0" w:name="_GoBack"/>
      <w:bookmarkEnd w:id="0"/>
      <w:r w:rsidRPr="00751FBA">
        <w:rPr>
          <w:rFonts w:ascii="Arial" w:eastAsia="Times New Roman" w:hAnsi="Arial" w:cs="Arial"/>
          <w:sz w:val="18"/>
          <w:szCs w:val="20"/>
          <w:lang w:val="es-ES" w:eastAsia="es-ES"/>
        </w:rPr>
        <w:t>.</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sectPr w:rsidR="00E063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40F09"/>
    <w:rsid w:val="003428F5"/>
    <w:rsid w:val="003613DA"/>
    <w:rsid w:val="00413DB3"/>
    <w:rsid w:val="00451233"/>
    <w:rsid w:val="00457BE9"/>
    <w:rsid w:val="0046160D"/>
    <w:rsid w:val="00473543"/>
    <w:rsid w:val="00492492"/>
    <w:rsid w:val="00495979"/>
    <w:rsid w:val="00590C83"/>
    <w:rsid w:val="00594411"/>
    <w:rsid w:val="00604258"/>
    <w:rsid w:val="00624F76"/>
    <w:rsid w:val="00692AD0"/>
    <w:rsid w:val="006950E2"/>
    <w:rsid w:val="006F7B91"/>
    <w:rsid w:val="00751FBA"/>
    <w:rsid w:val="00800CAE"/>
    <w:rsid w:val="00832C3B"/>
    <w:rsid w:val="0086444C"/>
    <w:rsid w:val="008F780B"/>
    <w:rsid w:val="00923585"/>
    <w:rsid w:val="00923B5F"/>
    <w:rsid w:val="009719B5"/>
    <w:rsid w:val="00A45336"/>
    <w:rsid w:val="00B030C9"/>
    <w:rsid w:val="00B32B83"/>
    <w:rsid w:val="00B51B6E"/>
    <w:rsid w:val="00C77047"/>
    <w:rsid w:val="00C81638"/>
    <w:rsid w:val="00CE5063"/>
    <w:rsid w:val="00E063E0"/>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992</Words>
  <Characters>5460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2013-04-16T20:07:00Z</dcterms:created>
  <dcterms:modified xsi:type="dcterms:W3CDTF">2013-04-16T20:07:00Z</dcterms:modified>
</cp:coreProperties>
</file>